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969DB" w14:textId="77777777" w:rsidR="00517BA9" w:rsidRDefault="00517BA9">
      <w:pPr>
        <w:widowControl w:val="0"/>
        <w:pBdr>
          <w:top w:val="nil"/>
          <w:left w:val="nil"/>
          <w:bottom w:val="nil"/>
          <w:right w:val="nil"/>
          <w:between w:val="nil"/>
        </w:pBdr>
        <w:spacing w:line="276" w:lineRule="auto"/>
      </w:pPr>
    </w:p>
    <w:p w14:paraId="48BEE06F" w14:textId="77777777" w:rsidR="00517BA9" w:rsidRDefault="00DE7E8B">
      <w:pPr>
        <w:tabs>
          <w:tab w:val="left" w:pos="709"/>
        </w:tabs>
        <w:spacing w:line="360" w:lineRule="auto"/>
        <w:jc w:val="both"/>
        <w:rPr>
          <w:rFonts w:ascii="Arial" w:eastAsia="Arial" w:hAnsi="Arial" w:cs="Arial"/>
          <w:b/>
        </w:rPr>
      </w:pPr>
      <w:r>
        <w:rPr>
          <w:rFonts w:ascii="Arial" w:eastAsia="Arial" w:hAnsi="Arial" w:cs="Arial"/>
          <w:b/>
        </w:rPr>
        <w:t>ATA DE ABERTURA E JULGAMENTO DA HABILITAÇÃO À TOMADA DE PREÇOS N° 01/2021, DESTINADA A CONTRATAÇÃO DE EMPRESA ESPECIALIZADA EM SERVIÇOS DE MANUTENÇÃO PREDIAL E CONSTRUÇÃO CIVIL, INCLUINDO O FORNECIMENTO DE MÃO-DE-OBRA, MATERIAIS, EQUIPAMENTOS E INSUMOS NECESSÁRIOS À EXECUÇÃO DOS SERVIÇOS DE REFORMA NAS DEPENDÊNCIAS DO PRÉDIO DA CÂMARA MUNICIPAL DA ESTÂNCIA TURÍSTICA DE OLÍMPIA, REALIZADA NO DIA 22 (VINTE E DOIS) DE OUTUBRO DE 2021.</w:t>
      </w:r>
    </w:p>
    <w:p w14:paraId="5DB4CF20" w14:textId="77777777" w:rsidR="00517BA9" w:rsidRDefault="00517BA9">
      <w:pPr>
        <w:spacing w:line="360" w:lineRule="auto"/>
        <w:jc w:val="both"/>
        <w:rPr>
          <w:rFonts w:ascii="Arial" w:eastAsia="Arial" w:hAnsi="Arial" w:cs="Arial"/>
        </w:rPr>
      </w:pPr>
    </w:p>
    <w:p w14:paraId="7C7ADF6E" w14:textId="77777777" w:rsidR="00517BA9" w:rsidRDefault="00517BA9">
      <w:pPr>
        <w:spacing w:line="360" w:lineRule="auto"/>
        <w:jc w:val="both"/>
        <w:rPr>
          <w:rFonts w:ascii="Arial" w:eastAsia="Arial" w:hAnsi="Arial" w:cs="Arial"/>
        </w:rPr>
      </w:pPr>
    </w:p>
    <w:p w14:paraId="10DA72E1" w14:textId="2B8A672A" w:rsidR="00517BA9" w:rsidRDefault="00DE7E8B">
      <w:pPr>
        <w:spacing w:line="360" w:lineRule="auto"/>
        <w:ind w:firstLine="3402"/>
        <w:jc w:val="both"/>
        <w:rPr>
          <w:rFonts w:ascii="Arial" w:eastAsia="Arial" w:hAnsi="Arial" w:cs="Arial"/>
        </w:rPr>
      </w:pPr>
      <w:r>
        <w:rPr>
          <w:rFonts w:ascii="Arial" w:eastAsia="Arial" w:hAnsi="Arial" w:cs="Arial"/>
        </w:rPr>
        <w:t xml:space="preserve">Aos 22 (vinte e dois) dias do mês de outubro do ano de 2021, </w:t>
      </w:r>
      <w:r>
        <w:rPr>
          <w:rFonts w:ascii="Arial" w:eastAsia="Arial" w:hAnsi="Arial" w:cs="Arial"/>
          <w:highlight w:val="white"/>
        </w:rPr>
        <w:t>às 09:15 (nove horas e quinze minutos),</w:t>
      </w:r>
      <w:r>
        <w:rPr>
          <w:rFonts w:ascii="Arial" w:eastAsia="Arial" w:hAnsi="Arial" w:cs="Arial"/>
        </w:rPr>
        <w:t xml:space="preserve"> no Plenário da Câmara Municipal da Estância Turística de Olímpia, Estado de São Paulo, situada na Praça João Fossalussa, 867, Centro, onde se achavam presentes a Presidente da Comissão Permanente de Licitações da Câmara Municipal de Olímpia/SP, Maria Aparecida Souza Vicente, e o membro Daniel Antunes Gotardo, acompanhados dos servidores, Fábio Marinari, Procurador Jurídico, Luís Cesar </w:t>
      </w:r>
      <w:proofErr w:type="spellStart"/>
      <w:r>
        <w:rPr>
          <w:rFonts w:ascii="Arial" w:eastAsia="Arial" w:hAnsi="Arial" w:cs="Arial"/>
        </w:rPr>
        <w:t>Rombaiolo</w:t>
      </w:r>
      <w:proofErr w:type="spellEnd"/>
      <w:r>
        <w:rPr>
          <w:rFonts w:ascii="Arial" w:eastAsia="Arial" w:hAnsi="Arial" w:cs="Arial"/>
        </w:rPr>
        <w:t xml:space="preserve">, </w:t>
      </w:r>
      <w:proofErr w:type="spellStart"/>
      <w:r w:rsidR="00231A4F">
        <w:rPr>
          <w:rFonts w:ascii="Arial" w:eastAsia="Arial" w:hAnsi="Arial" w:cs="Arial"/>
        </w:rPr>
        <w:t>Tecnico</w:t>
      </w:r>
      <w:proofErr w:type="spellEnd"/>
      <w:r w:rsidR="00231A4F">
        <w:rPr>
          <w:rFonts w:ascii="Arial" w:eastAsia="Arial" w:hAnsi="Arial" w:cs="Arial"/>
        </w:rPr>
        <w:t xml:space="preserve"> Administrativo</w:t>
      </w:r>
      <w:r>
        <w:rPr>
          <w:rFonts w:ascii="Arial" w:eastAsia="Arial" w:hAnsi="Arial" w:cs="Arial"/>
        </w:rPr>
        <w:t xml:space="preserve">, </w:t>
      </w:r>
      <w:proofErr w:type="spellStart"/>
      <w:r>
        <w:rPr>
          <w:rFonts w:ascii="Arial" w:eastAsia="Arial" w:hAnsi="Arial" w:cs="Arial"/>
        </w:rPr>
        <w:t>Liamar</w:t>
      </w:r>
      <w:proofErr w:type="spellEnd"/>
      <w:r>
        <w:rPr>
          <w:rFonts w:ascii="Arial" w:eastAsia="Arial" w:hAnsi="Arial" w:cs="Arial"/>
        </w:rPr>
        <w:t xml:space="preserve"> Aparecida </w:t>
      </w:r>
      <w:proofErr w:type="spellStart"/>
      <w:r>
        <w:rPr>
          <w:rFonts w:ascii="Arial" w:eastAsia="Arial" w:hAnsi="Arial" w:cs="Arial"/>
        </w:rPr>
        <w:t>Veroneze</w:t>
      </w:r>
      <w:proofErr w:type="spellEnd"/>
      <w:r>
        <w:rPr>
          <w:rFonts w:ascii="Arial" w:eastAsia="Arial" w:hAnsi="Arial" w:cs="Arial"/>
        </w:rPr>
        <w:t xml:space="preserve"> Corrêa, Diretora Administrativo Financeiro, Paula </w:t>
      </w:r>
      <w:proofErr w:type="spellStart"/>
      <w:r>
        <w:rPr>
          <w:rFonts w:ascii="Arial" w:eastAsia="Arial" w:hAnsi="Arial" w:cs="Arial"/>
        </w:rPr>
        <w:t>Gottardo</w:t>
      </w:r>
      <w:proofErr w:type="spellEnd"/>
      <w:r>
        <w:rPr>
          <w:rFonts w:ascii="Arial" w:eastAsia="Arial" w:hAnsi="Arial" w:cs="Arial"/>
        </w:rPr>
        <w:t xml:space="preserve"> </w:t>
      </w:r>
      <w:proofErr w:type="spellStart"/>
      <w:r>
        <w:rPr>
          <w:rFonts w:ascii="Arial" w:eastAsia="Arial" w:hAnsi="Arial" w:cs="Arial"/>
        </w:rPr>
        <w:t>Sachetim</w:t>
      </w:r>
      <w:proofErr w:type="spellEnd"/>
      <w:r>
        <w:rPr>
          <w:rFonts w:ascii="Arial" w:eastAsia="Arial" w:hAnsi="Arial" w:cs="Arial"/>
        </w:rPr>
        <w:t xml:space="preserve">, </w:t>
      </w:r>
      <w:proofErr w:type="spellStart"/>
      <w:r>
        <w:rPr>
          <w:rFonts w:ascii="Arial" w:eastAsia="Arial" w:hAnsi="Arial" w:cs="Arial"/>
        </w:rPr>
        <w:t>Controller</w:t>
      </w:r>
      <w:proofErr w:type="spellEnd"/>
      <w:r>
        <w:rPr>
          <w:rFonts w:ascii="Arial" w:eastAsia="Arial" w:hAnsi="Arial" w:cs="Arial"/>
        </w:rPr>
        <w:t xml:space="preserve">, José </w:t>
      </w:r>
      <w:proofErr w:type="spellStart"/>
      <w:r>
        <w:rPr>
          <w:rFonts w:ascii="Arial" w:eastAsia="Arial" w:hAnsi="Arial" w:cs="Arial"/>
        </w:rPr>
        <w:t>Antonio</w:t>
      </w:r>
      <w:proofErr w:type="spellEnd"/>
      <w:r>
        <w:rPr>
          <w:rFonts w:ascii="Arial" w:eastAsia="Arial" w:hAnsi="Arial" w:cs="Arial"/>
        </w:rPr>
        <w:t xml:space="preserve"> Borges Xavier, Contador, e Vitor Hugo Braga, engenheiro representante da Câmara. </w:t>
      </w:r>
      <w:r>
        <w:rPr>
          <w:rFonts w:ascii="Arial" w:eastAsia="Arial" w:hAnsi="Arial" w:cs="Arial"/>
          <w:highlight w:val="white"/>
        </w:rPr>
        <w:t xml:space="preserve">Preliminarmente, a Comissão Licitante comunica que, em 21 de outubro de 2021, foi protocolado representação (Requerimento 696/2021) pelo vereador Tarcísio Cândido Aguiar apontando vícios na presente Tomada de Preços e solicitando a sua imediata suspensão para saneamento das supostas irregularidades. Ato contínuo, a Comissão comunicou a autoridade competente para fins de providências, nos termos do artigo 113, parágrafo 1º, da Lei 8.666/93, a qual solicitou, verbalmente, a emissão de parecer jurídico acerca dos fatos noticiados. Por derradeiro, a autoridade acompanhou o entendimento exarado no Parecer Jurídico 92/2021 e, por seus próprios fundamentos, determinou a continuidade do certame por entender inexistir circunstâncias no </w:t>
      </w:r>
      <w:r>
        <w:rPr>
          <w:rFonts w:ascii="Arial" w:eastAsia="Arial" w:hAnsi="Arial" w:cs="Arial"/>
          <w:highlight w:val="white"/>
        </w:rPr>
        <w:lastRenderedPageBreak/>
        <w:t xml:space="preserve">Edital que prejudiquem a competitividade ou impossibilitem a ampla participação de interessados. </w:t>
      </w:r>
      <w:r>
        <w:rPr>
          <w:rFonts w:ascii="Arial" w:eastAsia="Arial" w:hAnsi="Arial" w:cs="Arial"/>
        </w:rPr>
        <w:t xml:space="preserve">Assim, foi dado início pela Comissão Licitante aos trabalhos de abertura dos envelopes n° 01 de habilitação, da Tomada de Preços Nº 01/2021. Dentre as empresas regularmente cadastradas, apenas 3 (três) apresentaram envelopes n° 01 e 02, quais sejam, DEDRA COMÉRCIO E CONSTRUÇÕES LTDA EPP, OLIVEIRA &amp; OLIVEIRA ENGENHARIA COMÉRCIO SERVIÇOS LTDA ME, MLS GERENCIAMENTO DE OBRAS LTDA EPP.  Na ocasião, não houve a presença de nenhum representante das licitantes. Desse modo, após o exame dos documentos pela Comissão de Licitações e pelos servidores presentes, foram </w:t>
      </w:r>
      <w:r>
        <w:rPr>
          <w:rFonts w:ascii="Arial" w:eastAsia="Arial" w:hAnsi="Arial" w:cs="Arial"/>
          <w:b/>
        </w:rPr>
        <w:t>HABILITADAS</w:t>
      </w:r>
      <w:r>
        <w:rPr>
          <w:rFonts w:ascii="Arial" w:eastAsia="Arial" w:hAnsi="Arial" w:cs="Arial"/>
        </w:rPr>
        <w:t xml:space="preserve"> as empresas DEDRA COMÉRCIO E CONSTRUÇÕES LTDA EPP E MLS GERENCIAMENTO DE OBRAS LTDA EPP, que apresentaram toda a documentação exigida no edital. Contudo, a empresa OLIVEIRA &amp; OLIVEIRA ENGENHARIA COMÉRCIO SERVIÇOS LTDA ME, não apresentou a documentação dos seguintes itens do edital: 7.3.1, 7.3.5, 7.2.5, 7.4, 7.4.1 a), b), b.1, b.2, c.1, c.2 e c.3. Motivo pelo qual foi considerada </w:t>
      </w:r>
      <w:r>
        <w:rPr>
          <w:rFonts w:ascii="Arial" w:eastAsia="Arial" w:hAnsi="Arial" w:cs="Arial"/>
          <w:b/>
        </w:rPr>
        <w:t>INABILITADA</w:t>
      </w:r>
      <w:r>
        <w:rPr>
          <w:rFonts w:ascii="Arial" w:eastAsia="Arial" w:hAnsi="Arial" w:cs="Arial"/>
        </w:rPr>
        <w:t>. Tendo em vista que não houve apresentação de renúncia expressa por parte de todos os licitantes ao direito de recurso previsto no artigo 109, inciso I, da Lei de Licitações, determinou-se a abertura de prazo de 5 dias úteis para a interposição dos mesmos, comunicando-se os interessados por e-mail. Fica designado o dia 5 de novembro de 2021, às 9 horas da manhã, na sede da Câmara Municipal de Olímpia, para a abertura dos envelopes com as propostas habilitadas. Realizados os demais esclarecimentos e nada mais havendo a tratar, foram encerrados os trabalhos do que, para constar, foi lavrada a presente Ata, que lida e achada conforme, vai assinada pelos presentes e será disponibilizada no site oficial da Câmara Municipal e no mural. Por fim, a Comissão de Licitações determinou o encerramento dos trabalhos.</w:t>
      </w:r>
    </w:p>
    <w:p w14:paraId="2775D537" w14:textId="77777777" w:rsidR="00517BA9" w:rsidRDefault="00517BA9">
      <w:pPr>
        <w:keepNext/>
        <w:tabs>
          <w:tab w:val="left" w:pos="3402"/>
        </w:tabs>
        <w:spacing w:line="360" w:lineRule="auto"/>
        <w:jc w:val="center"/>
        <w:rPr>
          <w:rFonts w:ascii="Arial" w:eastAsia="Arial" w:hAnsi="Arial" w:cs="Arial"/>
          <w:b/>
          <w:sz w:val="22"/>
          <w:szCs w:val="22"/>
        </w:rPr>
      </w:pPr>
    </w:p>
    <w:tbl>
      <w:tblPr>
        <w:tblStyle w:val="a"/>
        <w:tblW w:w="849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740"/>
        <w:gridCol w:w="3750"/>
      </w:tblGrid>
      <w:tr w:rsidR="00517BA9" w14:paraId="4EBA2495" w14:textId="77777777">
        <w:trPr>
          <w:jc w:val="center"/>
        </w:trPr>
        <w:tc>
          <w:tcPr>
            <w:tcW w:w="4740" w:type="dxa"/>
            <w:shd w:val="clear" w:color="auto" w:fill="auto"/>
            <w:tcMar>
              <w:top w:w="100" w:type="dxa"/>
              <w:left w:w="100" w:type="dxa"/>
              <w:bottom w:w="100" w:type="dxa"/>
              <w:right w:w="100" w:type="dxa"/>
            </w:tcMar>
          </w:tcPr>
          <w:p w14:paraId="6E8170A6" w14:textId="77777777" w:rsidR="00517BA9" w:rsidRDefault="00DE7E8B">
            <w:pPr>
              <w:keepNext/>
              <w:tabs>
                <w:tab w:val="left" w:pos="3402"/>
              </w:tabs>
              <w:spacing w:line="360" w:lineRule="auto"/>
              <w:jc w:val="center"/>
              <w:rPr>
                <w:rFonts w:ascii="Arial" w:eastAsia="Arial" w:hAnsi="Arial" w:cs="Arial"/>
                <w:b/>
                <w:sz w:val="22"/>
                <w:szCs w:val="22"/>
              </w:rPr>
            </w:pPr>
            <w:r>
              <w:rPr>
                <w:rFonts w:ascii="Arial" w:eastAsia="Arial" w:hAnsi="Arial" w:cs="Arial"/>
                <w:b/>
                <w:sz w:val="22"/>
                <w:szCs w:val="22"/>
              </w:rPr>
              <w:t>MARIA APARECIDA SOUZA VICENTE</w:t>
            </w:r>
          </w:p>
          <w:p w14:paraId="76CB900E" w14:textId="77777777" w:rsidR="00517BA9" w:rsidRDefault="00DE7E8B">
            <w:pPr>
              <w:keepNext/>
              <w:tabs>
                <w:tab w:val="left" w:pos="3402"/>
              </w:tabs>
              <w:spacing w:line="360" w:lineRule="auto"/>
              <w:jc w:val="center"/>
              <w:rPr>
                <w:rFonts w:ascii="Arial" w:eastAsia="Arial" w:hAnsi="Arial" w:cs="Arial"/>
                <w:b/>
                <w:sz w:val="22"/>
                <w:szCs w:val="22"/>
              </w:rPr>
            </w:pPr>
            <w:r>
              <w:rPr>
                <w:rFonts w:ascii="Arial" w:eastAsia="Arial" w:hAnsi="Arial" w:cs="Arial"/>
                <w:b/>
                <w:sz w:val="22"/>
                <w:szCs w:val="22"/>
              </w:rPr>
              <w:t>PRESIDENTE DA C. P. LICITAÇÃO</w:t>
            </w:r>
          </w:p>
        </w:tc>
        <w:tc>
          <w:tcPr>
            <w:tcW w:w="3750" w:type="dxa"/>
            <w:shd w:val="clear" w:color="auto" w:fill="auto"/>
            <w:tcMar>
              <w:top w:w="100" w:type="dxa"/>
              <w:left w:w="100" w:type="dxa"/>
              <w:bottom w:w="100" w:type="dxa"/>
              <w:right w:w="100" w:type="dxa"/>
            </w:tcMar>
          </w:tcPr>
          <w:p w14:paraId="7A625DBF" w14:textId="77777777" w:rsidR="00517BA9" w:rsidRDefault="00DE7E8B">
            <w:pPr>
              <w:keepNext/>
              <w:tabs>
                <w:tab w:val="left" w:pos="3402"/>
              </w:tabs>
              <w:spacing w:line="360" w:lineRule="auto"/>
              <w:jc w:val="center"/>
              <w:rPr>
                <w:rFonts w:ascii="Arial" w:eastAsia="Arial" w:hAnsi="Arial" w:cs="Arial"/>
                <w:b/>
                <w:sz w:val="22"/>
                <w:szCs w:val="22"/>
              </w:rPr>
            </w:pPr>
            <w:r>
              <w:rPr>
                <w:rFonts w:ascii="Arial" w:eastAsia="Arial" w:hAnsi="Arial" w:cs="Arial"/>
                <w:b/>
                <w:sz w:val="22"/>
                <w:szCs w:val="22"/>
              </w:rPr>
              <w:t xml:space="preserve">DANIEL ANTUNES GOTARDO </w:t>
            </w:r>
          </w:p>
          <w:p w14:paraId="2AB3618C" w14:textId="77777777" w:rsidR="00517BA9" w:rsidRDefault="00DE7E8B">
            <w:pPr>
              <w:keepNext/>
              <w:tabs>
                <w:tab w:val="left" w:pos="3402"/>
              </w:tabs>
              <w:spacing w:line="360" w:lineRule="auto"/>
              <w:jc w:val="center"/>
              <w:rPr>
                <w:rFonts w:ascii="Arial" w:eastAsia="Arial" w:hAnsi="Arial" w:cs="Arial"/>
                <w:b/>
                <w:sz w:val="22"/>
                <w:szCs w:val="22"/>
              </w:rPr>
            </w:pPr>
            <w:r>
              <w:rPr>
                <w:rFonts w:ascii="Arial" w:eastAsia="Arial" w:hAnsi="Arial" w:cs="Arial"/>
                <w:b/>
                <w:sz w:val="22"/>
                <w:szCs w:val="22"/>
              </w:rPr>
              <w:t xml:space="preserve">MEMBRO  </w:t>
            </w:r>
          </w:p>
          <w:p w14:paraId="3EB206C2" w14:textId="77777777" w:rsidR="00517BA9" w:rsidRDefault="00517BA9">
            <w:pPr>
              <w:widowControl w:val="0"/>
              <w:pBdr>
                <w:top w:val="nil"/>
                <w:left w:val="nil"/>
                <w:bottom w:val="nil"/>
                <w:right w:val="nil"/>
                <w:between w:val="nil"/>
              </w:pBdr>
              <w:jc w:val="center"/>
              <w:rPr>
                <w:rFonts w:ascii="Arial" w:eastAsia="Arial" w:hAnsi="Arial" w:cs="Arial"/>
                <w:b/>
                <w:sz w:val="22"/>
                <w:szCs w:val="22"/>
              </w:rPr>
            </w:pPr>
          </w:p>
        </w:tc>
      </w:tr>
      <w:tr w:rsidR="00517BA9" w14:paraId="0A36DF85" w14:textId="77777777">
        <w:trPr>
          <w:jc w:val="center"/>
        </w:trPr>
        <w:tc>
          <w:tcPr>
            <w:tcW w:w="4740" w:type="dxa"/>
            <w:shd w:val="clear" w:color="auto" w:fill="auto"/>
            <w:tcMar>
              <w:top w:w="100" w:type="dxa"/>
              <w:left w:w="100" w:type="dxa"/>
              <w:bottom w:w="100" w:type="dxa"/>
              <w:right w:w="100" w:type="dxa"/>
            </w:tcMar>
          </w:tcPr>
          <w:p w14:paraId="561A3561" w14:textId="77777777" w:rsidR="00517BA9" w:rsidRDefault="00517BA9">
            <w:pPr>
              <w:keepNext/>
              <w:tabs>
                <w:tab w:val="left" w:pos="3402"/>
              </w:tabs>
              <w:spacing w:line="360" w:lineRule="auto"/>
              <w:jc w:val="center"/>
              <w:rPr>
                <w:rFonts w:ascii="Arial" w:eastAsia="Arial" w:hAnsi="Arial" w:cs="Arial"/>
                <w:b/>
                <w:sz w:val="22"/>
                <w:szCs w:val="22"/>
              </w:rPr>
            </w:pPr>
          </w:p>
          <w:p w14:paraId="467EAE7E" w14:textId="77777777" w:rsidR="00517BA9" w:rsidRDefault="00DE7E8B">
            <w:pPr>
              <w:keepNext/>
              <w:tabs>
                <w:tab w:val="left" w:pos="3402"/>
              </w:tabs>
              <w:spacing w:line="360" w:lineRule="auto"/>
              <w:jc w:val="center"/>
              <w:rPr>
                <w:rFonts w:ascii="Arial" w:eastAsia="Arial" w:hAnsi="Arial" w:cs="Arial"/>
                <w:b/>
                <w:sz w:val="22"/>
                <w:szCs w:val="22"/>
              </w:rPr>
            </w:pPr>
            <w:r>
              <w:rPr>
                <w:rFonts w:ascii="Arial" w:eastAsia="Arial" w:hAnsi="Arial" w:cs="Arial"/>
                <w:b/>
                <w:sz w:val="22"/>
                <w:szCs w:val="22"/>
              </w:rPr>
              <w:t>MARILUCI DE LOURDES RECCO GARCIA</w:t>
            </w:r>
          </w:p>
          <w:p w14:paraId="04F8F2F7" w14:textId="77777777" w:rsidR="00517BA9" w:rsidRDefault="00DE7E8B">
            <w:pPr>
              <w:keepNext/>
              <w:tabs>
                <w:tab w:val="left" w:pos="3402"/>
              </w:tabs>
              <w:spacing w:line="360" w:lineRule="auto"/>
              <w:jc w:val="center"/>
              <w:rPr>
                <w:rFonts w:ascii="Arial" w:eastAsia="Arial" w:hAnsi="Arial" w:cs="Arial"/>
                <w:b/>
                <w:sz w:val="22"/>
                <w:szCs w:val="22"/>
              </w:rPr>
            </w:pPr>
            <w:r>
              <w:rPr>
                <w:rFonts w:ascii="Arial" w:eastAsia="Arial" w:hAnsi="Arial" w:cs="Arial"/>
                <w:b/>
                <w:sz w:val="22"/>
                <w:szCs w:val="22"/>
              </w:rPr>
              <w:t>MEMBRO</w:t>
            </w:r>
          </w:p>
          <w:p w14:paraId="5D8DA361" w14:textId="77777777" w:rsidR="00517BA9" w:rsidRDefault="00517BA9">
            <w:pPr>
              <w:keepNext/>
              <w:tabs>
                <w:tab w:val="left" w:pos="3402"/>
              </w:tabs>
              <w:spacing w:line="360" w:lineRule="auto"/>
              <w:jc w:val="center"/>
              <w:rPr>
                <w:rFonts w:ascii="Arial" w:eastAsia="Arial" w:hAnsi="Arial" w:cs="Arial"/>
                <w:b/>
                <w:sz w:val="22"/>
                <w:szCs w:val="22"/>
              </w:rPr>
            </w:pPr>
          </w:p>
        </w:tc>
        <w:tc>
          <w:tcPr>
            <w:tcW w:w="3750" w:type="dxa"/>
            <w:shd w:val="clear" w:color="auto" w:fill="auto"/>
            <w:tcMar>
              <w:top w:w="100" w:type="dxa"/>
              <w:left w:w="100" w:type="dxa"/>
              <w:bottom w:w="100" w:type="dxa"/>
              <w:right w:w="100" w:type="dxa"/>
            </w:tcMar>
          </w:tcPr>
          <w:p w14:paraId="1DC19C2D" w14:textId="77777777" w:rsidR="00517BA9" w:rsidRDefault="00517BA9">
            <w:pPr>
              <w:spacing w:line="360" w:lineRule="auto"/>
              <w:jc w:val="center"/>
              <w:rPr>
                <w:rFonts w:ascii="Arial" w:eastAsia="Arial" w:hAnsi="Arial" w:cs="Arial"/>
                <w:b/>
                <w:sz w:val="22"/>
                <w:szCs w:val="22"/>
              </w:rPr>
            </w:pPr>
          </w:p>
          <w:p w14:paraId="27913F51" w14:textId="66B7D880" w:rsidR="00517BA9" w:rsidRDefault="00DE7E8B">
            <w:pPr>
              <w:spacing w:line="360" w:lineRule="auto"/>
              <w:jc w:val="center"/>
              <w:rPr>
                <w:rFonts w:ascii="Arial" w:eastAsia="Arial" w:hAnsi="Arial" w:cs="Arial"/>
                <w:b/>
                <w:sz w:val="22"/>
                <w:szCs w:val="22"/>
              </w:rPr>
            </w:pPr>
            <w:r>
              <w:rPr>
                <w:rFonts w:ascii="Arial" w:eastAsia="Arial" w:hAnsi="Arial" w:cs="Arial"/>
                <w:b/>
                <w:sz w:val="22"/>
                <w:szCs w:val="22"/>
              </w:rPr>
              <w:t>LUÍS CESAR ROMBAIOLO</w:t>
            </w:r>
            <w:r>
              <w:rPr>
                <w:rFonts w:ascii="Arial" w:eastAsia="Arial" w:hAnsi="Arial" w:cs="Arial"/>
                <w:b/>
                <w:sz w:val="22"/>
                <w:szCs w:val="22"/>
              </w:rPr>
              <w:br/>
              <w:t>TÉCNICO</w:t>
            </w:r>
            <w:r w:rsidR="003874CF">
              <w:rPr>
                <w:rFonts w:ascii="Arial" w:eastAsia="Arial" w:hAnsi="Arial" w:cs="Arial"/>
                <w:b/>
                <w:sz w:val="22"/>
                <w:szCs w:val="22"/>
              </w:rPr>
              <w:t xml:space="preserve"> ADMINISTRATIVO</w:t>
            </w:r>
          </w:p>
        </w:tc>
      </w:tr>
      <w:tr w:rsidR="00517BA9" w14:paraId="4E7CF947" w14:textId="77777777">
        <w:trPr>
          <w:jc w:val="center"/>
        </w:trPr>
        <w:tc>
          <w:tcPr>
            <w:tcW w:w="4740" w:type="dxa"/>
            <w:shd w:val="clear" w:color="auto" w:fill="auto"/>
            <w:tcMar>
              <w:top w:w="100" w:type="dxa"/>
              <w:left w:w="100" w:type="dxa"/>
              <w:bottom w:w="100" w:type="dxa"/>
              <w:right w:w="100" w:type="dxa"/>
            </w:tcMar>
          </w:tcPr>
          <w:p w14:paraId="7629A3AA" w14:textId="77777777" w:rsidR="00517BA9" w:rsidRDefault="00517BA9">
            <w:pPr>
              <w:spacing w:line="360" w:lineRule="auto"/>
              <w:jc w:val="center"/>
              <w:rPr>
                <w:rFonts w:ascii="Arial" w:eastAsia="Arial" w:hAnsi="Arial" w:cs="Arial"/>
                <w:b/>
                <w:sz w:val="22"/>
                <w:szCs w:val="22"/>
              </w:rPr>
            </w:pPr>
          </w:p>
          <w:p w14:paraId="3678B35C" w14:textId="77777777" w:rsidR="00517BA9" w:rsidRDefault="00DE7E8B">
            <w:pPr>
              <w:keepNext/>
              <w:tabs>
                <w:tab w:val="left" w:pos="3402"/>
              </w:tabs>
              <w:spacing w:line="360" w:lineRule="auto"/>
              <w:jc w:val="center"/>
              <w:rPr>
                <w:rFonts w:ascii="Arial" w:eastAsia="Arial" w:hAnsi="Arial" w:cs="Arial"/>
                <w:b/>
                <w:sz w:val="22"/>
                <w:szCs w:val="22"/>
              </w:rPr>
            </w:pPr>
            <w:r>
              <w:rPr>
                <w:rFonts w:ascii="Arial" w:eastAsia="Arial" w:hAnsi="Arial" w:cs="Arial"/>
                <w:b/>
                <w:sz w:val="22"/>
                <w:szCs w:val="22"/>
              </w:rPr>
              <w:t>LIAMAR APARECIDA VERONEZE CORRÊA</w:t>
            </w:r>
          </w:p>
          <w:p w14:paraId="4F859AFA" w14:textId="77777777" w:rsidR="00517BA9" w:rsidRDefault="00DE7E8B">
            <w:pPr>
              <w:spacing w:line="360" w:lineRule="auto"/>
              <w:jc w:val="center"/>
              <w:rPr>
                <w:rFonts w:ascii="Arial" w:eastAsia="Arial" w:hAnsi="Arial" w:cs="Arial"/>
                <w:b/>
                <w:sz w:val="22"/>
                <w:szCs w:val="22"/>
              </w:rPr>
            </w:pPr>
            <w:r>
              <w:rPr>
                <w:rFonts w:ascii="Arial" w:eastAsia="Arial" w:hAnsi="Arial" w:cs="Arial"/>
                <w:b/>
                <w:sz w:val="22"/>
                <w:szCs w:val="22"/>
              </w:rPr>
              <w:t>DIRETORA ADMINISTRATIVO FINANCEIRO</w:t>
            </w:r>
          </w:p>
          <w:p w14:paraId="53973865" w14:textId="77777777" w:rsidR="00517BA9" w:rsidRDefault="00517BA9">
            <w:pPr>
              <w:keepNext/>
              <w:tabs>
                <w:tab w:val="left" w:pos="3402"/>
              </w:tabs>
              <w:spacing w:line="360" w:lineRule="auto"/>
              <w:jc w:val="center"/>
              <w:rPr>
                <w:rFonts w:ascii="Arial" w:eastAsia="Arial" w:hAnsi="Arial" w:cs="Arial"/>
                <w:b/>
                <w:sz w:val="22"/>
                <w:szCs w:val="22"/>
              </w:rPr>
            </w:pPr>
          </w:p>
        </w:tc>
        <w:tc>
          <w:tcPr>
            <w:tcW w:w="3750" w:type="dxa"/>
            <w:shd w:val="clear" w:color="auto" w:fill="auto"/>
            <w:tcMar>
              <w:top w:w="100" w:type="dxa"/>
              <w:left w:w="100" w:type="dxa"/>
              <w:bottom w:w="100" w:type="dxa"/>
              <w:right w:w="100" w:type="dxa"/>
            </w:tcMar>
          </w:tcPr>
          <w:p w14:paraId="6B5B50C8" w14:textId="77777777" w:rsidR="00517BA9" w:rsidRDefault="00517BA9">
            <w:pPr>
              <w:spacing w:line="360" w:lineRule="auto"/>
              <w:jc w:val="center"/>
              <w:rPr>
                <w:rFonts w:ascii="Arial" w:eastAsia="Arial" w:hAnsi="Arial" w:cs="Arial"/>
                <w:b/>
                <w:sz w:val="22"/>
                <w:szCs w:val="22"/>
              </w:rPr>
            </w:pPr>
          </w:p>
          <w:p w14:paraId="2936FD8C" w14:textId="132C6987" w:rsidR="00517BA9" w:rsidRDefault="00DE7E8B">
            <w:pPr>
              <w:spacing w:line="360" w:lineRule="auto"/>
              <w:jc w:val="center"/>
              <w:rPr>
                <w:rFonts w:ascii="Arial" w:eastAsia="Arial" w:hAnsi="Arial" w:cs="Arial"/>
                <w:b/>
                <w:sz w:val="22"/>
                <w:szCs w:val="22"/>
              </w:rPr>
            </w:pPr>
            <w:r>
              <w:rPr>
                <w:rFonts w:ascii="Arial" w:eastAsia="Arial" w:hAnsi="Arial" w:cs="Arial"/>
                <w:b/>
                <w:sz w:val="22"/>
                <w:szCs w:val="22"/>
              </w:rPr>
              <w:t>PAULA GOT</w:t>
            </w:r>
            <w:r w:rsidR="001B72BF">
              <w:rPr>
                <w:rFonts w:ascii="Arial" w:eastAsia="Arial" w:hAnsi="Arial" w:cs="Arial"/>
                <w:b/>
                <w:sz w:val="22"/>
                <w:szCs w:val="22"/>
              </w:rPr>
              <w:t>T</w:t>
            </w:r>
            <w:r>
              <w:rPr>
                <w:rFonts w:ascii="Arial" w:eastAsia="Arial" w:hAnsi="Arial" w:cs="Arial"/>
                <w:b/>
                <w:sz w:val="22"/>
                <w:szCs w:val="22"/>
              </w:rPr>
              <w:t>ARDO SACHETI</w:t>
            </w:r>
            <w:r w:rsidR="001B72BF">
              <w:rPr>
                <w:rFonts w:ascii="Arial" w:eastAsia="Arial" w:hAnsi="Arial" w:cs="Arial"/>
                <w:b/>
                <w:sz w:val="22"/>
                <w:szCs w:val="22"/>
              </w:rPr>
              <w:t>M</w:t>
            </w:r>
          </w:p>
          <w:p w14:paraId="3DA9A51F" w14:textId="77777777" w:rsidR="00517BA9" w:rsidRDefault="00DE7E8B">
            <w:pPr>
              <w:spacing w:line="360" w:lineRule="auto"/>
              <w:jc w:val="center"/>
              <w:rPr>
                <w:rFonts w:ascii="Arial" w:eastAsia="Arial" w:hAnsi="Arial" w:cs="Arial"/>
                <w:b/>
                <w:sz w:val="22"/>
                <w:szCs w:val="22"/>
              </w:rPr>
            </w:pPr>
            <w:r>
              <w:rPr>
                <w:rFonts w:ascii="Arial" w:eastAsia="Arial" w:hAnsi="Arial" w:cs="Arial"/>
                <w:b/>
                <w:sz w:val="22"/>
                <w:szCs w:val="22"/>
              </w:rPr>
              <w:t>CONTROLLER</w:t>
            </w:r>
          </w:p>
          <w:p w14:paraId="3030781F" w14:textId="77777777" w:rsidR="00517BA9" w:rsidRDefault="00517BA9">
            <w:pPr>
              <w:keepNext/>
              <w:tabs>
                <w:tab w:val="left" w:pos="3402"/>
              </w:tabs>
              <w:spacing w:line="360" w:lineRule="auto"/>
              <w:jc w:val="center"/>
              <w:rPr>
                <w:rFonts w:ascii="Arial" w:eastAsia="Arial" w:hAnsi="Arial" w:cs="Arial"/>
                <w:b/>
                <w:sz w:val="22"/>
                <w:szCs w:val="22"/>
              </w:rPr>
            </w:pPr>
          </w:p>
        </w:tc>
      </w:tr>
      <w:tr w:rsidR="00517BA9" w14:paraId="23D0F83E" w14:textId="77777777">
        <w:trPr>
          <w:jc w:val="center"/>
        </w:trPr>
        <w:tc>
          <w:tcPr>
            <w:tcW w:w="4740" w:type="dxa"/>
            <w:shd w:val="clear" w:color="auto" w:fill="auto"/>
            <w:tcMar>
              <w:top w:w="100" w:type="dxa"/>
              <w:left w:w="100" w:type="dxa"/>
              <w:bottom w:w="100" w:type="dxa"/>
              <w:right w:w="100" w:type="dxa"/>
            </w:tcMar>
          </w:tcPr>
          <w:p w14:paraId="2B740597" w14:textId="77777777" w:rsidR="00517BA9" w:rsidRDefault="00517BA9">
            <w:pPr>
              <w:spacing w:line="360" w:lineRule="auto"/>
              <w:jc w:val="center"/>
              <w:rPr>
                <w:rFonts w:ascii="Arial" w:eastAsia="Arial" w:hAnsi="Arial" w:cs="Arial"/>
                <w:b/>
                <w:sz w:val="22"/>
                <w:szCs w:val="22"/>
              </w:rPr>
            </w:pPr>
          </w:p>
          <w:p w14:paraId="1D0741CE" w14:textId="77777777" w:rsidR="00517BA9" w:rsidRDefault="00DE7E8B">
            <w:pPr>
              <w:spacing w:line="360" w:lineRule="auto"/>
              <w:jc w:val="center"/>
              <w:rPr>
                <w:rFonts w:ascii="Arial" w:eastAsia="Arial" w:hAnsi="Arial" w:cs="Arial"/>
                <w:b/>
                <w:sz w:val="22"/>
                <w:szCs w:val="22"/>
              </w:rPr>
            </w:pPr>
            <w:r>
              <w:rPr>
                <w:rFonts w:ascii="Arial" w:eastAsia="Arial" w:hAnsi="Arial" w:cs="Arial"/>
                <w:b/>
                <w:sz w:val="22"/>
                <w:szCs w:val="22"/>
              </w:rPr>
              <w:t>JOSÉ ANTONIO BORGES XAVIER</w:t>
            </w:r>
          </w:p>
          <w:p w14:paraId="3A744E68" w14:textId="77777777" w:rsidR="00517BA9" w:rsidRDefault="00DE7E8B">
            <w:pPr>
              <w:spacing w:line="360" w:lineRule="auto"/>
              <w:jc w:val="center"/>
              <w:rPr>
                <w:rFonts w:ascii="Arial" w:eastAsia="Arial" w:hAnsi="Arial" w:cs="Arial"/>
                <w:b/>
                <w:sz w:val="22"/>
                <w:szCs w:val="22"/>
              </w:rPr>
            </w:pPr>
            <w:r>
              <w:rPr>
                <w:rFonts w:ascii="Arial" w:eastAsia="Arial" w:hAnsi="Arial" w:cs="Arial"/>
                <w:b/>
                <w:sz w:val="22"/>
                <w:szCs w:val="22"/>
              </w:rPr>
              <w:t>CONTADOR</w:t>
            </w:r>
          </w:p>
          <w:p w14:paraId="1AF0CC11" w14:textId="77777777" w:rsidR="00517BA9" w:rsidRDefault="00517BA9">
            <w:pPr>
              <w:keepNext/>
              <w:tabs>
                <w:tab w:val="left" w:pos="3402"/>
              </w:tabs>
              <w:spacing w:line="360" w:lineRule="auto"/>
              <w:jc w:val="center"/>
              <w:rPr>
                <w:rFonts w:ascii="Arial" w:eastAsia="Arial" w:hAnsi="Arial" w:cs="Arial"/>
                <w:b/>
                <w:sz w:val="22"/>
                <w:szCs w:val="22"/>
              </w:rPr>
            </w:pPr>
          </w:p>
        </w:tc>
        <w:tc>
          <w:tcPr>
            <w:tcW w:w="3750" w:type="dxa"/>
            <w:shd w:val="clear" w:color="auto" w:fill="auto"/>
            <w:tcMar>
              <w:top w:w="100" w:type="dxa"/>
              <w:left w:w="100" w:type="dxa"/>
              <w:bottom w:w="100" w:type="dxa"/>
              <w:right w:w="100" w:type="dxa"/>
            </w:tcMar>
          </w:tcPr>
          <w:p w14:paraId="22D16B50" w14:textId="77777777" w:rsidR="00517BA9" w:rsidRDefault="00517BA9">
            <w:pPr>
              <w:keepNext/>
              <w:tabs>
                <w:tab w:val="left" w:pos="3402"/>
              </w:tabs>
              <w:spacing w:line="360" w:lineRule="auto"/>
              <w:jc w:val="center"/>
              <w:rPr>
                <w:rFonts w:ascii="Arial" w:eastAsia="Arial" w:hAnsi="Arial" w:cs="Arial"/>
                <w:b/>
                <w:sz w:val="22"/>
                <w:szCs w:val="22"/>
              </w:rPr>
            </w:pPr>
          </w:p>
          <w:p w14:paraId="570EAC4F" w14:textId="77777777" w:rsidR="00517BA9" w:rsidRDefault="00DE7E8B">
            <w:pPr>
              <w:keepNext/>
              <w:tabs>
                <w:tab w:val="left" w:pos="3402"/>
              </w:tabs>
              <w:spacing w:line="360" w:lineRule="auto"/>
              <w:jc w:val="center"/>
              <w:rPr>
                <w:rFonts w:ascii="Arial" w:eastAsia="Arial" w:hAnsi="Arial" w:cs="Arial"/>
                <w:b/>
                <w:sz w:val="22"/>
                <w:szCs w:val="22"/>
              </w:rPr>
            </w:pPr>
            <w:r>
              <w:rPr>
                <w:rFonts w:ascii="Arial" w:eastAsia="Arial" w:hAnsi="Arial" w:cs="Arial"/>
                <w:b/>
                <w:sz w:val="22"/>
                <w:szCs w:val="22"/>
              </w:rPr>
              <w:t>FÁBIO MARINARI</w:t>
            </w:r>
          </w:p>
          <w:p w14:paraId="68F54124" w14:textId="77777777" w:rsidR="00517BA9" w:rsidRDefault="00DE7E8B">
            <w:pPr>
              <w:spacing w:line="360" w:lineRule="auto"/>
              <w:jc w:val="center"/>
              <w:rPr>
                <w:rFonts w:ascii="Arial" w:eastAsia="Arial" w:hAnsi="Arial" w:cs="Arial"/>
                <w:b/>
                <w:sz w:val="22"/>
                <w:szCs w:val="22"/>
              </w:rPr>
            </w:pPr>
            <w:r>
              <w:rPr>
                <w:rFonts w:ascii="Arial" w:eastAsia="Arial" w:hAnsi="Arial" w:cs="Arial"/>
                <w:b/>
                <w:sz w:val="22"/>
                <w:szCs w:val="22"/>
              </w:rPr>
              <w:t>PROCURADOR JURÍDICO</w:t>
            </w:r>
          </w:p>
        </w:tc>
      </w:tr>
      <w:tr w:rsidR="00517BA9" w14:paraId="5A708BD6" w14:textId="77777777">
        <w:trPr>
          <w:jc w:val="center"/>
        </w:trPr>
        <w:tc>
          <w:tcPr>
            <w:tcW w:w="4740" w:type="dxa"/>
            <w:shd w:val="clear" w:color="auto" w:fill="auto"/>
            <w:tcMar>
              <w:top w:w="100" w:type="dxa"/>
              <w:left w:w="100" w:type="dxa"/>
              <w:bottom w:w="100" w:type="dxa"/>
              <w:right w:w="100" w:type="dxa"/>
            </w:tcMar>
          </w:tcPr>
          <w:p w14:paraId="22D02729" w14:textId="77777777" w:rsidR="00517BA9" w:rsidRDefault="00517BA9">
            <w:pPr>
              <w:spacing w:line="360" w:lineRule="auto"/>
              <w:jc w:val="center"/>
              <w:rPr>
                <w:rFonts w:ascii="Arial" w:eastAsia="Arial" w:hAnsi="Arial" w:cs="Arial"/>
                <w:b/>
                <w:sz w:val="22"/>
                <w:szCs w:val="22"/>
              </w:rPr>
            </w:pPr>
          </w:p>
        </w:tc>
        <w:tc>
          <w:tcPr>
            <w:tcW w:w="3750" w:type="dxa"/>
            <w:shd w:val="clear" w:color="auto" w:fill="auto"/>
            <w:tcMar>
              <w:top w:w="100" w:type="dxa"/>
              <w:left w:w="100" w:type="dxa"/>
              <w:bottom w:w="100" w:type="dxa"/>
              <w:right w:w="100" w:type="dxa"/>
            </w:tcMar>
          </w:tcPr>
          <w:p w14:paraId="267B120F" w14:textId="77777777" w:rsidR="00517BA9" w:rsidRDefault="00517BA9">
            <w:pPr>
              <w:keepNext/>
              <w:tabs>
                <w:tab w:val="left" w:pos="3402"/>
              </w:tabs>
              <w:spacing w:line="360" w:lineRule="auto"/>
              <w:jc w:val="center"/>
              <w:rPr>
                <w:rFonts w:ascii="Arial" w:eastAsia="Arial" w:hAnsi="Arial" w:cs="Arial"/>
                <w:b/>
                <w:sz w:val="22"/>
                <w:szCs w:val="22"/>
              </w:rPr>
            </w:pPr>
          </w:p>
        </w:tc>
      </w:tr>
    </w:tbl>
    <w:p w14:paraId="2AB16809" w14:textId="77777777" w:rsidR="00517BA9" w:rsidRDefault="00517BA9">
      <w:pPr>
        <w:keepNext/>
        <w:tabs>
          <w:tab w:val="left" w:pos="3402"/>
        </w:tabs>
        <w:spacing w:line="360" w:lineRule="auto"/>
        <w:jc w:val="center"/>
        <w:rPr>
          <w:rFonts w:ascii="Arial" w:eastAsia="Arial" w:hAnsi="Arial" w:cs="Arial"/>
          <w:b/>
          <w:sz w:val="22"/>
          <w:szCs w:val="22"/>
        </w:rPr>
      </w:pPr>
    </w:p>
    <w:p w14:paraId="72F0EC32" w14:textId="6042CC6F" w:rsidR="00517BA9" w:rsidRDefault="00DE7E8B">
      <w:pPr>
        <w:spacing w:line="360" w:lineRule="auto"/>
        <w:jc w:val="center"/>
        <w:rPr>
          <w:rFonts w:ascii="Arial" w:eastAsia="Arial" w:hAnsi="Arial" w:cs="Arial"/>
          <w:b/>
          <w:sz w:val="22"/>
          <w:szCs w:val="22"/>
        </w:rPr>
      </w:pPr>
      <w:r>
        <w:rPr>
          <w:rFonts w:ascii="Arial" w:eastAsia="Arial" w:hAnsi="Arial" w:cs="Arial"/>
          <w:b/>
          <w:sz w:val="22"/>
          <w:szCs w:val="22"/>
        </w:rPr>
        <w:t>VITOR HUGO BRAGA</w:t>
      </w:r>
    </w:p>
    <w:p w14:paraId="1FA22C95" w14:textId="77777777" w:rsidR="00517BA9" w:rsidRDefault="00DE7E8B">
      <w:pPr>
        <w:spacing w:line="360" w:lineRule="auto"/>
        <w:jc w:val="center"/>
        <w:rPr>
          <w:rFonts w:ascii="Arial" w:eastAsia="Arial" w:hAnsi="Arial" w:cs="Arial"/>
          <w:sz w:val="22"/>
          <w:szCs w:val="22"/>
        </w:rPr>
      </w:pPr>
      <w:r>
        <w:rPr>
          <w:rFonts w:ascii="Arial" w:eastAsia="Arial" w:hAnsi="Arial" w:cs="Arial"/>
          <w:b/>
          <w:sz w:val="22"/>
          <w:szCs w:val="22"/>
        </w:rPr>
        <w:t>ENGENHEIRO RESPONSÁVEL PELA CÂMARA</w:t>
      </w:r>
    </w:p>
    <w:tbl>
      <w:tblPr>
        <w:tblStyle w:val="a0"/>
        <w:tblW w:w="9286" w:type="dxa"/>
        <w:jc w:val="center"/>
        <w:tblInd w:w="0" w:type="dxa"/>
        <w:tblLayout w:type="fixed"/>
        <w:tblLook w:val="0000" w:firstRow="0" w:lastRow="0" w:firstColumn="0" w:lastColumn="0" w:noHBand="0" w:noVBand="0"/>
      </w:tblPr>
      <w:tblGrid>
        <w:gridCol w:w="9286"/>
      </w:tblGrid>
      <w:tr w:rsidR="00517BA9" w14:paraId="506DC69C" w14:textId="77777777">
        <w:trPr>
          <w:trHeight w:val="544"/>
          <w:jc w:val="center"/>
        </w:trPr>
        <w:tc>
          <w:tcPr>
            <w:tcW w:w="9286" w:type="dxa"/>
          </w:tcPr>
          <w:p w14:paraId="2B9511B1" w14:textId="77777777" w:rsidR="00517BA9" w:rsidRDefault="00517BA9">
            <w:pPr>
              <w:widowControl w:val="0"/>
              <w:spacing w:line="276" w:lineRule="auto"/>
              <w:rPr>
                <w:rFonts w:ascii="Arial" w:eastAsia="Arial" w:hAnsi="Arial" w:cs="Arial"/>
                <w:sz w:val="22"/>
                <w:szCs w:val="22"/>
              </w:rPr>
            </w:pPr>
          </w:p>
          <w:tbl>
            <w:tblPr>
              <w:tblStyle w:val="a1"/>
              <w:tblW w:w="9357" w:type="dxa"/>
              <w:jc w:val="center"/>
              <w:tblInd w:w="0" w:type="dxa"/>
              <w:tblLayout w:type="fixed"/>
              <w:tblLook w:val="0000" w:firstRow="0" w:lastRow="0" w:firstColumn="0" w:lastColumn="0" w:noHBand="0" w:noVBand="0"/>
            </w:tblPr>
            <w:tblGrid>
              <w:gridCol w:w="9357"/>
            </w:tblGrid>
            <w:tr w:rsidR="00517BA9" w14:paraId="44D89405" w14:textId="77777777">
              <w:trPr>
                <w:trHeight w:val="505"/>
                <w:jc w:val="center"/>
              </w:trPr>
              <w:tc>
                <w:tcPr>
                  <w:tcW w:w="9357" w:type="dxa"/>
                </w:tcPr>
                <w:p w14:paraId="10D48AAC" w14:textId="77777777" w:rsidR="00517BA9" w:rsidRDefault="00517BA9">
                  <w:pPr>
                    <w:keepNext/>
                    <w:tabs>
                      <w:tab w:val="left" w:pos="3402"/>
                    </w:tabs>
                    <w:spacing w:line="360" w:lineRule="auto"/>
                    <w:rPr>
                      <w:rFonts w:ascii="Arial" w:eastAsia="Arial" w:hAnsi="Arial" w:cs="Arial"/>
                      <w:sz w:val="22"/>
                      <w:szCs w:val="22"/>
                    </w:rPr>
                  </w:pPr>
                </w:p>
              </w:tc>
            </w:tr>
          </w:tbl>
          <w:p w14:paraId="43B34BBF" w14:textId="77777777" w:rsidR="00517BA9" w:rsidRDefault="00517BA9">
            <w:pPr>
              <w:keepNext/>
              <w:tabs>
                <w:tab w:val="left" w:pos="3402"/>
              </w:tabs>
              <w:spacing w:line="360" w:lineRule="auto"/>
              <w:jc w:val="center"/>
              <w:rPr>
                <w:rFonts w:ascii="Arial" w:eastAsia="Arial" w:hAnsi="Arial" w:cs="Arial"/>
                <w:b/>
                <w:sz w:val="22"/>
                <w:szCs w:val="22"/>
              </w:rPr>
            </w:pPr>
          </w:p>
        </w:tc>
      </w:tr>
      <w:tr w:rsidR="00517BA9" w14:paraId="47126F6C" w14:textId="77777777">
        <w:trPr>
          <w:trHeight w:val="544"/>
          <w:jc w:val="center"/>
        </w:trPr>
        <w:tc>
          <w:tcPr>
            <w:tcW w:w="9286" w:type="dxa"/>
          </w:tcPr>
          <w:p w14:paraId="1E6941EA" w14:textId="77777777" w:rsidR="00517BA9" w:rsidRDefault="00517BA9">
            <w:pPr>
              <w:widowControl w:val="0"/>
              <w:spacing w:line="276" w:lineRule="auto"/>
              <w:rPr>
                <w:rFonts w:ascii="Arial" w:eastAsia="Arial" w:hAnsi="Arial" w:cs="Arial"/>
                <w:sz w:val="22"/>
                <w:szCs w:val="22"/>
              </w:rPr>
            </w:pPr>
          </w:p>
        </w:tc>
      </w:tr>
      <w:tr w:rsidR="00517BA9" w14:paraId="7BE892E5" w14:textId="77777777">
        <w:trPr>
          <w:trHeight w:val="544"/>
          <w:jc w:val="center"/>
        </w:trPr>
        <w:tc>
          <w:tcPr>
            <w:tcW w:w="9286" w:type="dxa"/>
          </w:tcPr>
          <w:p w14:paraId="29494BAA" w14:textId="77777777" w:rsidR="00517BA9" w:rsidRDefault="00517BA9">
            <w:pPr>
              <w:widowControl w:val="0"/>
              <w:spacing w:line="276" w:lineRule="auto"/>
              <w:rPr>
                <w:rFonts w:ascii="Arial" w:eastAsia="Arial" w:hAnsi="Arial" w:cs="Arial"/>
                <w:sz w:val="22"/>
                <w:szCs w:val="22"/>
              </w:rPr>
            </w:pPr>
          </w:p>
        </w:tc>
      </w:tr>
    </w:tbl>
    <w:p w14:paraId="245848BD" w14:textId="77777777" w:rsidR="00517BA9" w:rsidRDefault="00517BA9">
      <w:pPr>
        <w:spacing w:line="360" w:lineRule="auto"/>
      </w:pPr>
    </w:p>
    <w:sectPr w:rsidR="00517BA9">
      <w:headerReference w:type="default" r:id="rId7"/>
      <w:footerReference w:type="default" r:id="rId8"/>
      <w:pgSz w:w="11901" w:h="16834"/>
      <w:pgMar w:top="2694" w:right="1134" w:bottom="1134" w:left="2268" w:header="851"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1E7B0" w14:textId="77777777" w:rsidR="00C614C6" w:rsidRDefault="00C614C6">
      <w:r>
        <w:separator/>
      </w:r>
    </w:p>
  </w:endnote>
  <w:endnote w:type="continuationSeparator" w:id="0">
    <w:p w14:paraId="4448850B" w14:textId="77777777" w:rsidR="00C614C6" w:rsidRDefault="00C6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BD074" w14:textId="77777777" w:rsidR="00517BA9" w:rsidRDefault="00517BA9">
    <w:pPr>
      <w:pBdr>
        <w:top w:val="nil"/>
        <w:left w:val="nil"/>
        <w:bottom w:val="nil"/>
        <w:right w:val="nil"/>
        <w:between w:val="nil"/>
      </w:pBdr>
      <w:tabs>
        <w:tab w:val="center" w:pos="4419"/>
        <w:tab w:val="right" w:pos="8838"/>
      </w:tabs>
      <w:jc w:val="center"/>
      <w:rPr>
        <w:rFonts w:ascii="Times New Roman" w:eastAsia="Times New Roman" w:hAnsi="Times New Roman" w:cs="Times New Roman"/>
        <w:b/>
        <w:color w:val="000080"/>
        <w:sz w:val="16"/>
        <w:szCs w:val="16"/>
      </w:rPr>
    </w:pPr>
  </w:p>
  <w:p w14:paraId="1948B44E" w14:textId="77777777" w:rsidR="00517BA9" w:rsidRDefault="00517BA9">
    <w:pPr>
      <w:pBdr>
        <w:top w:val="nil"/>
        <w:left w:val="nil"/>
        <w:bottom w:val="nil"/>
        <w:right w:val="nil"/>
        <w:between w:val="nil"/>
      </w:pBdr>
      <w:tabs>
        <w:tab w:val="center" w:pos="4419"/>
        <w:tab w:val="right" w:pos="8838"/>
      </w:tabs>
      <w:jc w:val="center"/>
      <w:rPr>
        <w:rFonts w:ascii="Times New Roman" w:eastAsia="Times New Roman" w:hAnsi="Times New Roman" w:cs="Times New Roman"/>
        <w:b/>
        <w:color w:val="000080"/>
        <w:sz w:val="16"/>
        <w:szCs w:val="16"/>
      </w:rPr>
    </w:pPr>
  </w:p>
  <w:p w14:paraId="1539D6BA" w14:textId="77777777" w:rsidR="00517BA9" w:rsidRDefault="00DE7E8B">
    <w:pPr>
      <w:pBdr>
        <w:top w:val="nil"/>
        <w:left w:val="nil"/>
        <w:bottom w:val="nil"/>
        <w:right w:val="nil"/>
        <w:between w:val="nil"/>
      </w:pBdr>
      <w:tabs>
        <w:tab w:val="center" w:pos="4419"/>
        <w:tab w:val="right" w:pos="8838"/>
      </w:tabs>
      <w:jc w:val="center"/>
      <w:rPr>
        <w:rFonts w:ascii="Times New Roman" w:eastAsia="Times New Roman" w:hAnsi="Times New Roman" w:cs="Times New Roman"/>
        <w:b/>
        <w:color w:val="000080"/>
        <w:sz w:val="16"/>
        <w:szCs w:val="16"/>
      </w:rPr>
    </w:pPr>
    <w:r>
      <w:rPr>
        <w:rFonts w:ascii="Times New Roman" w:eastAsia="Times New Roman" w:hAnsi="Times New Roman" w:cs="Times New Roman"/>
        <w:b/>
        <w:color w:val="000080"/>
        <w:sz w:val="16"/>
        <w:szCs w:val="16"/>
      </w:rPr>
      <w:t>Praça João Fossalussa,867 –Olímpia–SP – CEP 15400-000 – Fone (17) 3279-3999 - www.camaraolimpia.sp.gov.br</w:t>
    </w:r>
  </w:p>
  <w:p w14:paraId="66EF4E7F" w14:textId="77777777" w:rsidR="00517BA9" w:rsidRDefault="00DE7E8B">
    <w:pPr>
      <w:pBdr>
        <w:top w:val="nil"/>
        <w:left w:val="nil"/>
        <w:bottom w:val="nil"/>
        <w:right w:val="nil"/>
        <w:between w:val="nil"/>
      </w:pBdr>
      <w:tabs>
        <w:tab w:val="center" w:pos="4419"/>
        <w:tab w:val="right" w:pos="8838"/>
      </w:tabs>
      <w:jc w:val="center"/>
      <w:rPr>
        <w:rFonts w:ascii="Times New Roman" w:eastAsia="Times New Roman" w:hAnsi="Times New Roman" w:cs="Times New Roman"/>
        <w:b/>
        <w:color w:val="000080"/>
        <w:sz w:val="16"/>
        <w:szCs w:val="16"/>
      </w:rPr>
    </w:pPr>
    <w:r>
      <w:rPr>
        <w:rFonts w:ascii="Times New Roman" w:eastAsia="Times New Roman" w:hAnsi="Times New Roman" w:cs="Times New Roman"/>
        <w:b/>
        <w:color w:val="000080"/>
        <w:sz w:val="16"/>
        <w:szCs w:val="16"/>
      </w:rPr>
      <w:t xml:space="preserve">CNPJ. 51.359.818/0001-36 </w:t>
    </w:r>
  </w:p>
  <w:p w14:paraId="05A34F6F" w14:textId="77777777" w:rsidR="00517BA9" w:rsidRDefault="00DE7E8B">
    <w:pPr>
      <w:pBdr>
        <w:top w:val="nil"/>
        <w:left w:val="nil"/>
        <w:bottom w:val="nil"/>
        <w:right w:val="nil"/>
        <w:between w:val="nil"/>
      </w:pBdr>
      <w:tabs>
        <w:tab w:val="center" w:pos="4419"/>
        <w:tab w:val="right" w:pos="8838"/>
      </w:tabs>
      <w:jc w:val="center"/>
      <w:rPr>
        <w:rFonts w:ascii="Times New Roman" w:eastAsia="Times New Roman" w:hAnsi="Times New Roman" w:cs="Times New Roman"/>
        <w:b/>
        <w:color w:val="000080"/>
        <w:sz w:val="18"/>
        <w:szCs w:val="18"/>
      </w:rPr>
    </w:pPr>
    <w:r>
      <w:rPr>
        <w:rFonts w:ascii="Times New Roman" w:eastAsia="Times New Roman" w:hAnsi="Times New Roman" w:cs="Times New Roman"/>
        <w:b/>
        <w:color w:val="00008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6B8EE" w14:textId="77777777" w:rsidR="00C614C6" w:rsidRDefault="00C614C6">
      <w:r>
        <w:separator/>
      </w:r>
    </w:p>
  </w:footnote>
  <w:footnote w:type="continuationSeparator" w:id="0">
    <w:p w14:paraId="39C5F21F" w14:textId="77777777" w:rsidR="00C614C6" w:rsidRDefault="00C61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E8DAB" w14:textId="77777777" w:rsidR="00517BA9" w:rsidRDefault="00C614C6">
    <w:pPr>
      <w:pBdr>
        <w:top w:val="nil"/>
        <w:left w:val="nil"/>
        <w:bottom w:val="nil"/>
        <w:right w:val="nil"/>
        <w:between w:val="nil"/>
      </w:pBdr>
      <w:tabs>
        <w:tab w:val="center" w:pos="4419"/>
        <w:tab w:val="right" w:pos="8838"/>
      </w:tabs>
      <w:jc w:val="center"/>
      <w:rPr>
        <w:color w:val="000000"/>
      </w:rPr>
    </w:pPr>
    <w:r>
      <w:object w:dxaOrig="1440" w:dyaOrig="1440" w14:anchorId="5974B2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78.75pt;margin-top:-12pt;width:69.65pt;height:1in;z-index:251657728;visibility:visible;mso-wrap-edited:f;mso-position-horizontal:absolute;mso-position-horizontal-relative:margin;mso-position-vertical:absolute;mso-position-vertical-relative:text" o:allowincell="f">
          <v:imagedata r:id="rId1" o:title=""/>
          <w10:wrap anchorx="margin"/>
        </v:shape>
        <o:OLEObject Type="Embed" ProgID="Word.Picture.8" ShapeID="_x0000_s2049" DrawAspect="Content" ObjectID="_1696409355" r:id="rId2"/>
      </w:object>
    </w:r>
  </w:p>
  <w:p w14:paraId="067DA960" w14:textId="77777777" w:rsidR="00517BA9" w:rsidRDefault="00DE7E8B">
    <w:pPr>
      <w:pBdr>
        <w:top w:val="nil"/>
        <w:left w:val="nil"/>
        <w:bottom w:val="nil"/>
        <w:right w:val="nil"/>
        <w:between w:val="nil"/>
      </w:pBdr>
      <w:tabs>
        <w:tab w:val="center" w:pos="4419"/>
        <w:tab w:val="right" w:pos="8838"/>
      </w:tabs>
      <w:jc w:val="center"/>
      <w:rPr>
        <w:rFonts w:ascii="Times New Roman" w:eastAsia="Times New Roman" w:hAnsi="Times New Roman" w:cs="Times New Roman"/>
        <w:b/>
        <w:i/>
        <w:color w:val="000080"/>
        <w:sz w:val="36"/>
        <w:szCs w:val="36"/>
      </w:rPr>
    </w:pPr>
    <w:r>
      <w:rPr>
        <w:rFonts w:ascii="Times New Roman" w:eastAsia="Times New Roman" w:hAnsi="Times New Roman" w:cs="Times New Roman"/>
        <w:b/>
        <w:i/>
        <w:color w:val="000080"/>
        <w:sz w:val="36"/>
        <w:szCs w:val="36"/>
      </w:rPr>
      <w:t>Câmara Municipal da Estância Turística de Olímpia</w:t>
    </w:r>
  </w:p>
  <w:p w14:paraId="1DD76998" w14:textId="77777777" w:rsidR="00517BA9" w:rsidRDefault="00DE7E8B">
    <w:pPr>
      <w:pBdr>
        <w:top w:val="nil"/>
        <w:left w:val="nil"/>
        <w:bottom w:val="nil"/>
        <w:right w:val="nil"/>
        <w:between w:val="nil"/>
      </w:pBdr>
      <w:tabs>
        <w:tab w:val="center" w:pos="4419"/>
        <w:tab w:val="right" w:pos="8838"/>
      </w:tabs>
      <w:jc w:val="center"/>
      <w:rPr>
        <w:rFonts w:ascii="Times New Roman" w:eastAsia="Times New Roman" w:hAnsi="Times New Roman" w:cs="Times New Roman"/>
        <w:b/>
        <w:color w:val="000000"/>
      </w:rPr>
    </w:pPr>
    <w:r>
      <w:rPr>
        <w:rFonts w:ascii="Times New Roman" w:eastAsia="Times New Roman" w:hAnsi="Times New Roman" w:cs="Times New Roman"/>
        <w:color w:val="000080"/>
        <w:sz w:val="48"/>
        <w:szCs w:val="48"/>
      </w:rPr>
      <w:t xml:space="preserve">      </w:t>
    </w:r>
    <w:r>
      <w:rPr>
        <w:rFonts w:ascii="Times New Roman" w:eastAsia="Times New Roman" w:hAnsi="Times New Roman" w:cs="Times New Roman"/>
        <w:b/>
        <w:color w:val="000080"/>
      </w:rPr>
      <w:t>“</w:t>
    </w:r>
    <w:r>
      <w:rPr>
        <w:rFonts w:ascii="Times New Roman" w:eastAsia="Times New Roman" w:hAnsi="Times New Roman" w:cs="Times New Roman"/>
        <w:b/>
        <w:i/>
        <w:color w:val="000080"/>
      </w:rPr>
      <w:t>Capital Nacional do Folclore e Terra de Águas Quentes</w:t>
    </w:r>
    <w:r>
      <w:rPr>
        <w:rFonts w:ascii="Times New Roman" w:eastAsia="Times New Roman" w:hAnsi="Times New Roman" w:cs="Times New Roman"/>
        <w:b/>
        <w:color w:val="00008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BA9"/>
    <w:rsid w:val="001B72BF"/>
    <w:rsid w:val="00231A4F"/>
    <w:rsid w:val="0038179A"/>
    <w:rsid w:val="003874CF"/>
    <w:rsid w:val="00517BA9"/>
    <w:rsid w:val="0057433D"/>
    <w:rsid w:val="00615566"/>
    <w:rsid w:val="00996104"/>
    <w:rsid w:val="00C614C6"/>
    <w:rsid w:val="00D5288B"/>
    <w:rsid w:val="00DE7E8B"/>
    <w:rsid w:val="00E951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9AD4CB"/>
  <w15:docId w15:val="{F7D402C6-1B4A-485E-9C83-3D2B5864C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styleId="Textodebalo">
    <w:name w:val="Balloon Text"/>
    <w:basedOn w:val="Normal"/>
    <w:link w:val="TextodebaloChar"/>
    <w:uiPriority w:val="99"/>
    <w:semiHidden/>
    <w:unhideWhenUsed/>
    <w:rsid w:val="001C5A12"/>
    <w:rPr>
      <w:rFonts w:ascii="Tahoma" w:hAnsi="Tahoma" w:cs="Tahoma"/>
      <w:sz w:val="16"/>
      <w:szCs w:val="16"/>
    </w:rPr>
  </w:style>
  <w:style w:type="character" w:customStyle="1" w:styleId="TextodebaloChar">
    <w:name w:val="Texto de balão Char"/>
    <w:link w:val="Textodebalo"/>
    <w:uiPriority w:val="99"/>
    <w:semiHidden/>
    <w:rsid w:val="001C5A12"/>
    <w:rPr>
      <w:rFonts w:ascii="Tahoma" w:hAnsi="Tahoma" w:cs="Tahoma"/>
      <w:sz w:val="16"/>
      <w:szCs w:val="16"/>
    </w:rPr>
  </w:style>
  <w:style w:type="character" w:customStyle="1" w:styleId="label">
    <w:name w:val="label"/>
    <w:rsid w:val="001728EE"/>
  </w:style>
  <w:style w:type="character" w:styleId="Hyperlink">
    <w:name w:val="Hyperlink"/>
    <w:uiPriority w:val="99"/>
    <w:semiHidden/>
    <w:unhideWhenUsed/>
    <w:rsid w:val="00F96EB9"/>
    <w:rPr>
      <w:color w:val="0000FF"/>
      <w:u w:val="single"/>
    </w:rPr>
  </w:style>
  <w:style w:type="paragraph" w:styleId="Corpodetexto3">
    <w:name w:val="Body Text 3"/>
    <w:basedOn w:val="Normal"/>
    <w:link w:val="Corpodetexto3Char"/>
    <w:rsid w:val="008B4EF3"/>
    <w:pPr>
      <w:jc w:val="both"/>
    </w:pPr>
    <w:rPr>
      <w:rFonts w:ascii="Times New Roman" w:hAnsi="Times New Roman"/>
      <w:sz w:val="26"/>
    </w:rPr>
  </w:style>
  <w:style w:type="character" w:customStyle="1" w:styleId="Corpodetexto3Char">
    <w:name w:val="Corpo de texto 3 Char"/>
    <w:link w:val="Corpodetexto3"/>
    <w:rsid w:val="008B4EF3"/>
    <w:rPr>
      <w:sz w:val="26"/>
    </w:rPr>
  </w:style>
  <w:style w:type="paragraph" w:styleId="Recuodecorpodetexto">
    <w:name w:val="Body Text Indent"/>
    <w:basedOn w:val="Normal"/>
    <w:link w:val="RecuodecorpodetextoChar"/>
    <w:rsid w:val="008B4EF3"/>
    <w:pPr>
      <w:spacing w:after="120"/>
      <w:ind w:left="283"/>
    </w:pPr>
    <w:rPr>
      <w:rFonts w:ascii="Times New Roman" w:hAnsi="Times New Roman"/>
      <w:sz w:val="20"/>
    </w:rPr>
  </w:style>
  <w:style w:type="character" w:customStyle="1" w:styleId="RecuodecorpodetextoChar">
    <w:name w:val="Recuo de corpo de texto Char"/>
    <w:basedOn w:val="Fontepargpadro"/>
    <w:link w:val="Recuodecorpodetexto"/>
    <w:rsid w:val="008B4EF3"/>
  </w:style>
  <w:style w:type="paragraph" w:styleId="Textodenotaderodap">
    <w:name w:val="footnote text"/>
    <w:basedOn w:val="Normal"/>
    <w:link w:val="TextodenotaderodapChar"/>
    <w:uiPriority w:val="99"/>
    <w:semiHidden/>
    <w:unhideWhenUsed/>
    <w:rsid w:val="00EE290A"/>
    <w:rPr>
      <w:sz w:val="20"/>
    </w:rPr>
  </w:style>
  <w:style w:type="character" w:customStyle="1" w:styleId="TextodenotaderodapChar">
    <w:name w:val="Texto de nota de rodapé Char"/>
    <w:basedOn w:val="Fontepargpadro"/>
    <w:link w:val="Textodenotaderodap"/>
    <w:uiPriority w:val="99"/>
    <w:semiHidden/>
    <w:rsid w:val="00EE290A"/>
    <w:rPr>
      <w:rFonts w:ascii="Courier New" w:hAnsi="Courier New"/>
    </w:rPr>
  </w:style>
  <w:style w:type="character" w:styleId="Refdenotaderodap">
    <w:name w:val="footnote reference"/>
    <w:basedOn w:val="Fontepargpadro"/>
    <w:uiPriority w:val="99"/>
    <w:semiHidden/>
    <w:unhideWhenUsed/>
    <w:rsid w:val="00EE290A"/>
    <w:rPr>
      <w:vertAlign w:val="superscri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9"/>
    <w:tblPr>
      <w:tblStyleRowBandSize w:val="1"/>
      <w:tblStyleColBandSize w:val="1"/>
      <w:tblCellMar>
        <w:top w:w="100" w:type="dxa"/>
        <w:left w:w="100" w:type="dxa"/>
        <w:bottom w:w="100" w:type="dxa"/>
        <w:right w:w="100" w:type="dxa"/>
      </w:tblCellMar>
    </w:tblPr>
  </w:style>
  <w:style w:type="table" w:customStyle="1" w:styleId="a0">
    <w:basedOn w:val="TableNormal9"/>
    <w:tblPr>
      <w:tblStyleRowBandSize w:val="1"/>
      <w:tblStyleColBandSize w:val="1"/>
      <w:tblCellMar>
        <w:left w:w="108" w:type="dxa"/>
        <w:right w:w="108" w:type="dxa"/>
      </w:tblCellMar>
    </w:tblPr>
  </w:style>
  <w:style w:type="table" w:customStyle="1" w:styleId="a1">
    <w:basedOn w:val="TableNormal9"/>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m4yLnUpaOgFYJo2jL0kVJ0LDIQ==">AMUW2mVHvv/UnI5hsc7L73Pj7yfMYSIiSnrTxerGu4D9xP2ZFwcIQLUEmATZGH6yUJlgGBihPaiuxVZJYual3umDqAWKSsPxAV+bKzoO09uxLtXjgsQlZdw=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3556</Characters>
  <Application>Microsoft Office Word</Application>
  <DocSecurity>0</DocSecurity>
  <Lines>29</Lines>
  <Paragraphs>8</Paragraphs>
  <ScaleCrop>false</ScaleCrop>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Marinari</dc:creator>
  <cp:lastModifiedBy>Cidinha</cp:lastModifiedBy>
  <cp:revision>2</cp:revision>
  <cp:lastPrinted>2021-10-22T14:51:00Z</cp:lastPrinted>
  <dcterms:created xsi:type="dcterms:W3CDTF">2021-10-22T15:03:00Z</dcterms:created>
  <dcterms:modified xsi:type="dcterms:W3CDTF">2021-10-22T15:03:00Z</dcterms:modified>
</cp:coreProperties>
</file>