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ANEXO VI</w:t>
        <w:br w:type="textWrapping"/>
        <w:t xml:space="preserve">MODELO DE PROPOSTA COMERCIAL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CARTA CONVITE Nº 03/2020</w:t>
        <w:br w:type="textWrapping"/>
        <w:t xml:space="preserve">PROCESSO ADMINISTRATIVO Nº 21/2020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br w:type="textWrapping"/>
        <w:tab/>
        <w:t xml:space="preserve">À Câmara Municipal de Olímpia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br w:type="textWrapping"/>
        <w:tab/>
        <w:t xml:space="preserve">A empresa _____________, com sede na Rua _________, no Estado de ________, inscrita no CNPJ/MF sob o nº _________ , por meio do seu representante __________, estado civil, profissão, inscrito no CPF sob o nº _________ e RG sob nº, com endereço residencial na Rua _________, no Estado de _________, vem apresentar a seguinte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PROPOSTA COMERCIAL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nos termos da Carta Convite em epígrafe e do Termo de Referência (Anexo I):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Especificação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Local, data.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Assinatura e carimbo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(representante legal da empresa)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Obs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: Este documento deverá ser emitido em papel que identifique a licitante.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H229UiWw+vBUZWl/x9yzbuxw==">AMUW2mXqFUGP1tOphfdPbmGhUU8X05QGxAO9koAwUcJUUM0HNYk05nRHFXF2veILJkY9n3PKBNqZiHMeCkOa+QhYWqEHdUkQEshAktI8RnF1ww7OSCz0RUA=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